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漯河市中心医院实训中心监控系统招标一览表</w:t>
      </w:r>
    </w:p>
    <w:tbl>
      <w:tblPr>
        <w:tblStyle w:val="4"/>
        <w:tblpPr w:leftFromText="180" w:rightFromText="180" w:vertAnchor="page" w:horzAnchor="page" w:tblpX="1307" w:tblpY="2150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00"/>
        <w:gridCol w:w="6480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4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9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全景摄像机</w:t>
            </w:r>
          </w:p>
        </w:tc>
        <w:tc>
          <w:tcPr>
            <w:tcW w:w="64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500万</w:t>
            </w:r>
            <w:r>
              <w:rPr>
                <w:rFonts w:hint="eastAsia"/>
                <w:vertAlign w:val="baseline"/>
                <w:lang w:val="en-US" w:eastAsia="zh-CN"/>
              </w:rPr>
              <w:t>鱼眼</w:t>
            </w:r>
            <w:r>
              <w:rPr>
                <w:rFonts w:hint="eastAsia"/>
                <w:vertAlign w:val="baseline"/>
              </w:rPr>
              <w:t xml:space="preserve">星光级 CMOS传感器。  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灰度等级不小于11级；  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红外补光距离不小于8米。  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需支持双码流技术，主码流最高分辨率2560x1920，子码流最高分辨率704x480  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水平视场角不小于180°，垂直视场角不小于180°。</w:t>
            </w:r>
          </w:p>
        </w:tc>
        <w:tc>
          <w:tcPr>
            <w:tcW w:w="97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特写摄像机</w:t>
            </w:r>
          </w:p>
        </w:tc>
        <w:tc>
          <w:tcPr>
            <w:tcW w:w="64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200万2.5寸miniPTZ红外；2.8-12mm，4倍光学变；1920×1080@30fps；0.05Lux/F2.0(彩色),0.005Lux/F2.0(黑白) ,0 Lux with IR；音频、报警；内置麦克风；内置speaker，可无须外接设备实现语音对讲；WiFi；WPS；H.265/H.264/MJPEG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萤石云，</w:t>
            </w:r>
          </w:p>
        </w:tc>
        <w:tc>
          <w:tcPr>
            <w:tcW w:w="97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流媒体服务器</w:t>
            </w:r>
          </w:p>
        </w:tc>
        <w:tc>
          <w:tcPr>
            <w:tcW w:w="64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E5-2620 V4(8核2.1GHz)×1/16GB DDR4×1/1TB SATA×2/2308/DVD/1GbE×4/冗电/2U（含WIN 2008 R2 简体中文标准版）</w:t>
            </w:r>
          </w:p>
        </w:tc>
        <w:tc>
          <w:tcPr>
            <w:tcW w:w="9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0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平台管理软件</w:t>
            </w:r>
          </w:p>
        </w:tc>
        <w:tc>
          <w:tcPr>
            <w:tcW w:w="64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1.支持多系统一体化管理，包含视频、报警、门禁、可视对讲、停车场、访客、巡查、考勤、梯控、消费、动环、运维等多个子系统，支持数据库备份管理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.</w:t>
            </w:r>
            <w:r>
              <w:rPr>
                <w:rFonts w:hint="eastAsia"/>
                <w:vertAlign w:val="baseline"/>
              </w:rPr>
              <w:t xml:space="preserve"> 支持HTTPS安全加密访问认证，支持对外接口鉴权认证，支持防暴力破解认证，支持验证码、连续登录尝试次数限制、用户IP地址验证，支持设备登录密码强度提醒，加强设备安全管理，支持用户密码安全级别校验，禁止使用风险密码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</w:rPr>
              <w:t>.视频监控点管理 监控点管理容量50000路，支持监控点在离线状态检测、设备掉线报警。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>支持</w:t>
            </w:r>
            <w:r>
              <w:rPr>
                <w:rFonts w:hint="eastAsia"/>
                <w:vertAlign w:val="baseline"/>
              </w:rPr>
              <w:t>视频设备标准ONVIF协议、国标28181协议、支持设备跨组织中心迁移，支持通过国标28181协议进行平台级联。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</w:rPr>
              <w:t>.支持BS客户端、CS客户端、移动客户端（Android、iPhone）视频预览，支持鱼眼图像或矫正后图像、支持走廊模式预览；支持预览记忆功能，支持自动在1/4/6/7/9/16/24画面分割模式间进行监控点轮巡预览，轮巡时间可设置，支持全屏显示，支持鹰眼系列全景摄像机，实现180度的全景监控，支持图片方式预览监控点画面，支持限时预览设置，控制用户单次预览时长，预览画面支持监控点信息、语音对讲、开关声音、音量控制、主/子码流切换、云台与镜头控制、抓图、多图抓拍、鱼眼、图像选取定位；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</w:rPr>
              <w:t>．支持定时录像、报警录像、手动录像等多种录像模式，支持海康云存储、海康CVR存储接入，支持集群、N+1备份，支持报警录像预录、延录；支持录像锁定操作，支持按时间、监控点、录像类型检索录像，支持多种画面分割模式：1/4/6/7/9/16/24画面分割模式及全屏</w:t>
            </w:r>
          </w:p>
        </w:tc>
        <w:tc>
          <w:tcPr>
            <w:tcW w:w="97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汇聚层交换机</w:t>
            </w:r>
          </w:p>
        </w:tc>
        <w:tc>
          <w:tcPr>
            <w:tcW w:w="64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24口以太网千兆机柜专用交换机 220V 支持划分VLAN</w:t>
            </w:r>
          </w:p>
        </w:tc>
        <w:tc>
          <w:tcPr>
            <w:tcW w:w="9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大屏主监视器</w:t>
            </w:r>
          </w:p>
        </w:tc>
        <w:tc>
          <w:tcPr>
            <w:tcW w:w="64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  <w:r>
              <w:rPr>
                <w:rFonts w:hint="eastAsia"/>
                <w:vertAlign w:val="baseline"/>
              </w:rPr>
              <w:t>寸液晶监视器，16:9 分辨率：1920×1080 对比度：4500: 1 亮度:500cd/m2; 画中画功能， (专业型/金属外壳)</w:t>
            </w:r>
          </w:p>
        </w:tc>
        <w:tc>
          <w:tcPr>
            <w:tcW w:w="9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00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监视器</w:t>
            </w:r>
          </w:p>
        </w:tc>
        <w:tc>
          <w:tcPr>
            <w:tcW w:w="64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55寸液晶监视器，16:9 分辨率：1920×1080 对比度：4500: 1 亮度:500cd/m2; 画中画功能， (专业型/金属外壳)</w:t>
            </w:r>
          </w:p>
        </w:tc>
        <w:tc>
          <w:tcPr>
            <w:tcW w:w="9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8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支路交换机</w:t>
            </w:r>
          </w:p>
        </w:tc>
        <w:tc>
          <w:tcPr>
            <w:tcW w:w="64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8口千兆以太网交换机</w:t>
            </w:r>
          </w:p>
        </w:tc>
        <w:tc>
          <w:tcPr>
            <w:tcW w:w="9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8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硬盘</w:t>
            </w:r>
          </w:p>
        </w:tc>
        <w:tc>
          <w:tcPr>
            <w:tcW w:w="64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4TB监控专用</w:t>
            </w:r>
          </w:p>
        </w:tc>
        <w:tc>
          <w:tcPr>
            <w:tcW w:w="9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8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监控线缆及管槽</w:t>
            </w:r>
          </w:p>
        </w:tc>
        <w:tc>
          <w:tcPr>
            <w:tcW w:w="64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国标</w:t>
            </w:r>
          </w:p>
        </w:tc>
        <w:tc>
          <w:tcPr>
            <w:tcW w:w="9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8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光纤及光纤配件</w:t>
            </w:r>
          </w:p>
        </w:tc>
        <w:tc>
          <w:tcPr>
            <w:tcW w:w="64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国标</w:t>
            </w:r>
            <w:bookmarkStart w:id="0" w:name="_GoBack"/>
            <w:bookmarkEnd w:id="0"/>
          </w:p>
        </w:tc>
        <w:tc>
          <w:tcPr>
            <w:tcW w:w="9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8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辅材</w:t>
            </w:r>
          </w:p>
        </w:tc>
        <w:tc>
          <w:tcPr>
            <w:tcW w:w="64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国标</w:t>
            </w:r>
          </w:p>
        </w:tc>
        <w:tc>
          <w:tcPr>
            <w:tcW w:w="9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1批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92A47"/>
    <w:rsid w:val="17076E84"/>
    <w:rsid w:val="35692A47"/>
    <w:rsid w:val="5AEC7172"/>
    <w:rsid w:val="5E377B4E"/>
    <w:rsid w:val="5E662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2017-09-09T02:32:00Z</dcterms:created>
  <dc:creator>病毒</dc:creator>
  <cp:lastModifiedBy>病毒</cp:lastModifiedBy>
  <dcterms:modified xsi:type="dcterms:W3CDTF">2017-09-11T07:51:05Z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